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E91B" w14:textId="77777777" w:rsidR="009A6521" w:rsidRPr="00A2001C" w:rsidRDefault="009A6521" w:rsidP="009A6521">
      <w:pPr>
        <w:jc w:val="center"/>
        <w:rPr>
          <w:rFonts w:ascii="Calibri" w:hAnsi="Calibri"/>
          <w:b/>
          <w:color w:val="FF0000"/>
          <w:sz w:val="32"/>
          <w:szCs w:val="36"/>
        </w:rPr>
      </w:pPr>
      <w:r w:rsidRPr="00A2001C">
        <w:rPr>
          <w:rFonts w:ascii="Calibri" w:hAnsi="Calibri"/>
          <w:b/>
          <w:color w:val="FF0000"/>
          <w:sz w:val="32"/>
          <w:szCs w:val="36"/>
        </w:rPr>
        <w:t xml:space="preserve">* * * * * MEDIA ALERT * * * * * </w:t>
      </w:r>
    </w:p>
    <w:p w14:paraId="47B76DCD" w14:textId="77777777" w:rsidR="009A6521" w:rsidRPr="00B61339" w:rsidRDefault="009A6521" w:rsidP="00B61339">
      <w:pPr>
        <w:spacing w:before="100" w:beforeAutospacing="1" w:after="100" w:afterAutospacing="1"/>
        <w:rPr>
          <w:rFonts w:ascii="Calibri" w:hAnsi="Calibri"/>
        </w:rPr>
      </w:pPr>
    </w:p>
    <w:p w14:paraId="6448553E" w14:textId="6608F456" w:rsidR="00B61339" w:rsidRPr="00B61339" w:rsidRDefault="00B61339" w:rsidP="00B61339">
      <w:pPr>
        <w:rPr>
          <w:rFonts w:ascii="Calibri" w:eastAsia="Times New Roman" w:hAnsi="Calibri"/>
        </w:rPr>
      </w:pPr>
      <w:r w:rsidRPr="00B61339">
        <w:rPr>
          <w:rFonts w:ascii="Calibri" w:eastAsia="Times New Roman" w:hAnsi="Calibri"/>
        </w:rPr>
        <w:t>For Immediate Release: May</w:t>
      </w:r>
      <w:r>
        <w:rPr>
          <w:rFonts w:ascii="Calibri" w:eastAsia="Times New Roman" w:hAnsi="Calibri"/>
        </w:rPr>
        <w:t xml:space="preserve"> </w:t>
      </w:r>
      <w:r w:rsidRPr="00B61339">
        <w:rPr>
          <w:rFonts w:ascii="Calibri" w:eastAsia="Times New Roman" w:hAnsi="Calibri"/>
        </w:rPr>
        <w:t>20,</w:t>
      </w:r>
      <w:r>
        <w:rPr>
          <w:rFonts w:ascii="Calibri" w:eastAsia="Times New Roman" w:hAnsi="Calibri"/>
        </w:rPr>
        <w:t xml:space="preserve"> </w:t>
      </w:r>
      <w:bookmarkStart w:id="0" w:name="_GoBack"/>
      <w:bookmarkEnd w:id="0"/>
      <w:r w:rsidRPr="00B61339">
        <w:rPr>
          <w:rFonts w:ascii="Calibri" w:eastAsia="Times New Roman" w:hAnsi="Calibri"/>
        </w:rPr>
        <w:t>2015</w:t>
      </w:r>
    </w:p>
    <w:p w14:paraId="45FB11F3" w14:textId="77777777" w:rsidR="00B61339" w:rsidRPr="00B61339" w:rsidRDefault="00B61339" w:rsidP="00B61339">
      <w:pPr>
        <w:rPr>
          <w:rFonts w:ascii="Calibri" w:eastAsia="Times New Roman" w:hAnsi="Calibri"/>
        </w:rPr>
      </w:pPr>
    </w:p>
    <w:p w14:paraId="4BEC7CBB" w14:textId="77777777" w:rsidR="00B61339" w:rsidRPr="00B61339" w:rsidRDefault="00B61339" w:rsidP="00B61339">
      <w:pPr>
        <w:rPr>
          <w:rFonts w:ascii="Calibri" w:eastAsia="Times New Roman" w:hAnsi="Calibri"/>
        </w:rPr>
      </w:pPr>
    </w:p>
    <w:p w14:paraId="4A79E986" w14:textId="77777777" w:rsidR="00B61339" w:rsidRPr="00B61339" w:rsidRDefault="00B61339" w:rsidP="00B61339">
      <w:pPr>
        <w:rPr>
          <w:rFonts w:ascii="Calibri" w:eastAsia="Times New Roman" w:hAnsi="Calibri"/>
        </w:rPr>
      </w:pPr>
    </w:p>
    <w:p w14:paraId="4200A07B" w14:textId="77777777" w:rsidR="00B61339" w:rsidRPr="00B61339" w:rsidRDefault="00B61339" w:rsidP="00B61339">
      <w:pPr>
        <w:rPr>
          <w:rFonts w:ascii="Calibri" w:eastAsia="Times New Roman" w:hAnsi="Calibri"/>
        </w:rPr>
      </w:pPr>
    </w:p>
    <w:p w14:paraId="5ABB69F2" w14:textId="004824A3" w:rsidR="00B61339" w:rsidRPr="00B61339" w:rsidRDefault="00B61339" w:rsidP="00B61339">
      <w:pPr>
        <w:rPr>
          <w:rFonts w:ascii="Calibri" w:eastAsia="Times New Roman" w:hAnsi="Calibri"/>
        </w:rPr>
      </w:pPr>
      <w:r w:rsidRPr="00B61339">
        <w:rPr>
          <w:rFonts w:ascii="Calibri" w:eastAsia="Times New Roman" w:hAnsi="Calibri"/>
        </w:rPr>
        <w:t>Dahlonega’s Holly Theatre Community Center, Inc., established in 1992, has published its first-ever “annual” report to its members and the community. Available for rea</w:t>
      </w:r>
      <w:r>
        <w:rPr>
          <w:rFonts w:ascii="Calibri" w:eastAsia="Times New Roman" w:hAnsi="Calibri"/>
        </w:rPr>
        <w:t xml:space="preserve">ding online or printing out at </w:t>
      </w:r>
      <w:hyperlink r:id="rId4" w:tgtFrame="_blank" w:history="1">
        <w:r w:rsidRPr="00B61339">
          <w:rPr>
            <w:rStyle w:val="Hyperlink"/>
            <w:rFonts w:ascii="Calibri" w:eastAsia="Times New Roman" w:hAnsi="Calibri"/>
          </w:rPr>
          <w:t>www.hollytheater.com</w:t>
        </w:r>
      </w:hyperlink>
      <w:r w:rsidRPr="00B61339">
        <w:rPr>
          <w:rFonts w:ascii="Calibri" w:eastAsia="Times New Roman" w:hAnsi="Calibri"/>
        </w:rPr>
        <w:t>, the report was published on the organization’s we</w:t>
      </w:r>
      <w:r>
        <w:rPr>
          <w:rFonts w:ascii="Calibri" w:eastAsia="Times New Roman" w:hAnsi="Calibri"/>
        </w:rPr>
        <w:t>bsite in part to avoid printing.</w:t>
      </w:r>
    </w:p>
    <w:p w14:paraId="62DC5AF4" w14:textId="77777777" w:rsidR="00B61339" w:rsidRPr="00B61339" w:rsidRDefault="00B61339" w:rsidP="00B61339">
      <w:pPr>
        <w:rPr>
          <w:rFonts w:ascii="Calibri" w:eastAsia="Times New Roman" w:hAnsi="Calibri"/>
        </w:rPr>
      </w:pPr>
    </w:p>
    <w:p w14:paraId="6CE26466" w14:textId="3C2100C1" w:rsidR="00B61339" w:rsidRPr="00B61339" w:rsidRDefault="00B61339" w:rsidP="00B61339">
      <w:pPr>
        <w:rPr>
          <w:rFonts w:ascii="Calibri" w:eastAsia="Times New Roman" w:hAnsi="Calibri"/>
        </w:rPr>
      </w:pPr>
      <w:r w:rsidRPr="00B61339">
        <w:rPr>
          <w:rFonts w:ascii="Calibri" w:eastAsia="Times New Roman" w:hAnsi="Calibri"/>
        </w:rPr>
        <w:t>The initial report technically covers more than one year, picking up at a mid-2012 reorganization that was pivotal to the Holly’s endurance and successful operation. The 2014 annual report highlights accomplishments made by the 501(c)3 nonprofit in such areas as grants, preservation projects, capital improvements, finances, donations and more. </w:t>
      </w:r>
    </w:p>
    <w:p w14:paraId="44328880" w14:textId="77777777" w:rsidR="00B61339" w:rsidRPr="00B61339" w:rsidRDefault="00B61339" w:rsidP="00B61339">
      <w:pPr>
        <w:rPr>
          <w:rFonts w:ascii="Calibri" w:eastAsia="Times New Roman" w:hAnsi="Calibri"/>
        </w:rPr>
      </w:pPr>
    </w:p>
    <w:p w14:paraId="3665E981" w14:textId="3C1B1AA1" w:rsidR="00B61339" w:rsidRPr="00B61339" w:rsidRDefault="00B61339" w:rsidP="00B61339">
      <w:pPr>
        <w:rPr>
          <w:rFonts w:ascii="Calibri" w:eastAsia="Times New Roman" w:hAnsi="Calibri"/>
        </w:rPr>
      </w:pPr>
      <w:r w:rsidRPr="00B61339">
        <w:rPr>
          <w:rFonts w:ascii="Calibri" w:eastAsia="Times New Roman" w:hAnsi="Calibri"/>
        </w:rPr>
        <w:t> “The Holly board of directors is proud of all that has been achieved and excited to share with our volunteers, donors and the community at large the great progress the theatre has made,” said Chris </w:t>
      </w:r>
    </w:p>
    <w:p w14:paraId="7EBBD6C5" w14:textId="77777777" w:rsidR="00B61339" w:rsidRPr="00B61339" w:rsidRDefault="00B61339" w:rsidP="00B61339">
      <w:pPr>
        <w:rPr>
          <w:rFonts w:ascii="Calibri" w:eastAsia="Times New Roman" w:hAnsi="Calibri"/>
        </w:rPr>
      </w:pPr>
    </w:p>
    <w:p w14:paraId="01D4B64E" w14:textId="76D95EB0" w:rsidR="00B61339" w:rsidRPr="00B61339" w:rsidRDefault="00B61339" w:rsidP="00B61339">
      <w:pPr>
        <w:rPr>
          <w:rFonts w:ascii="Calibri" w:eastAsia="Times New Roman" w:hAnsi="Calibri"/>
        </w:rPr>
      </w:pPr>
      <w:r w:rsidRPr="00B61339">
        <w:rPr>
          <w:rFonts w:ascii="Calibri" w:eastAsia="Times New Roman" w:hAnsi="Calibri"/>
        </w:rPr>
        <w:t>Andrus, who spearheaded the project as 2014 Holly board chair and now serves as an ex-officio member of the board. “The 2014 Annual Report sets the stage for what promises to be a great 2015.”     </w:t>
      </w:r>
    </w:p>
    <w:p w14:paraId="586278AB" w14:textId="77777777" w:rsidR="00B61339" w:rsidRPr="00B61339" w:rsidRDefault="00B61339" w:rsidP="00B61339">
      <w:pPr>
        <w:rPr>
          <w:rFonts w:ascii="Calibri" w:eastAsia="Times New Roman" w:hAnsi="Calibri"/>
        </w:rPr>
      </w:pPr>
    </w:p>
    <w:p w14:paraId="54BC2A03" w14:textId="77777777" w:rsidR="00B61339" w:rsidRPr="00B61339" w:rsidRDefault="00B61339" w:rsidP="00B61339">
      <w:pPr>
        <w:spacing w:line="360" w:lineRule="auto"/>
        <w:rPr>
          <w:rFonts w:ascii="Calibri" w:eastAsia="Times New Roman" w:hAnsi="Calibri"/>
        </w:rPr>
      </w:pPr>
      <w:r w:rsidRPr="00B61339">
        <w:rPr>
          <w:rFonts w:ascii="Calibri" w:eastAsia="Times New Roman" w:hAnsi="Calibri"/>
        </w:rPr>
        <w:t xml:space="preserve">For more </w:t>
      </w:r>
      <w:proofErr w:type="gramStart"/>
      <w:r w:rsidRPr="00B61339">
        <w:rPr>
          <w:rFonts w:ascii="Calibri" w:eastAsia="Times New Roman" w:hAnsi="Calibri"/>
        </w:rPr>
        <w:t>information</w:t>
      </w:r>
      <w:proofErr w:type="gramEnd"/>
      <w:r w:rsidRPr="00B61339">
        <w:rPr>
          <w:rFonts w:ascii="Calibri" w:eastAsia="Times New Roman" w:hAnsi="Calibri"/>
        </w:rPr>
        <w:t xml:space="preserve"> contact:</w:t>
      </w:r>
    </w:p>
    <w:p w14:paraId="51A4A987" w14:textId="77777777" w:rsidR="00B61339" w:rsidRPr="00B61339" w:rsidRDefault="00B61339" w:rsidP="00B61339">
      <w:pPr>
        <w:spacing w:line="360" w:lineRule="auto"/>
        <w:rPr>
          <w:rFonts w:ascii="Calibri" w:eastAsia="Times New Roman" w:hAnsi="Calibri"/>
        </w:rPr>
      </w:pPr>
      <w:r w:rsidRPr="00B61339">
        <w:rPr>
          <w:rFonts w:ascii="Calibri" w:eastAsia="Times New Roman" w:hAnsi="Calibri"/>
        </w:rPr>
        <w:t>Tim Quigley Board Chair</w:t>
      </w:r>
    </w:p>
    <w:p w14:paraId="35088439" w14:textId="77777777" w:rsidR="00B61339" w:rsidRPr="00B61339" w:rsidRDefault="00B61339" w:rsidP="00B61339">
      <w:pPr>
        <w:spacing w:line="360" w:lineRule="auto"/>
        <w:rPr>
          <w:rFonts w:ascii="Calibri" w:eastAsia="Times New Roman" w:hAnsi="Calibri"/>
        </w:rPr>
      </w:pPr>
      <w:hyperlink r:id="rId5" w:tgtFrame="_blank" w:history="1">
        <w:r w:rsidRPr="00B61339">
          <w:rPr>
            <w:rStyle w:val="Hyperlink"/>
            <w:rFonts w:ascii="Calibri" w:eastAsia="Times New Roman" w:hAnsi="Calibri"/>
          </w:rPr>
          <w:t>706-864-3759</w:t>
        </w:r>
      </w:hyperlink>
    </w:p>
    <w:p w14:paraId="3C83076C" w14:textId="77777777" w:rsidR="00E04F3A" w:rsidRPr="009A6521" w:rsidRDefault="00E04F3A" w:rsidP="00E04F3A">
      <w:pPr>
        <w:spacing w:before="100" w:beforeAutospacing="1" w:after="100" w:afterAutospacing="1"/>
        <w:rPr>
          <w:rFonts w:ascii="Calibri" w:hAnsi="Calibri"/>
        </w:rPr>
      </w:pPr>
      <w:r w:rsidRPr="009A6521">
        <w:rPr>
          <w:rFonts w:ascii="Calibri" w:hAnsi="Calibri"/>
        </w:rPr>
        <w:t> </w:t>
      </w:r>
    </w:p>
    <w:p w14:paraId="63480706" w14:textId="0C127BBA" w:rsidR="00611D55" w:rsidRPr="009A6521" w:rsidRDefault="00611D55" w:rsidP="00042F7B">
      <w:pPr>
        <w:spacing w:line="480" w:lineRule="auto"/>
        <w:contextualSpacing/>
        <w:rPr>
          <w:rFonts w:ascii="Calibri" w:hAnsi="Calibri"/>
          <w:color w:val="0011FF"/>
          <w:u w:val="single" w:color="0011FF"/>
        </w:rPr>
      </w:pPr>
    </w:p>
    <w:sectPr w:rsidR="00611D55" w:rsidRPr="009A6521" w:rsidSect="002A4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9"/>
    <w:rsid w:val="00013EC9"/>
    <w:rsid w:val="00042F7B"/>
    <w:rsid w:val="00263B5C"/>
    <w:rsid w:val="002A49E8"/>
    <w:rsid w:val="0034523E"/>
    <w:rsid w:val="00611D55"/>
    <w:rsid w:val="009A6521"/>
    <w:rsid w:val="009C745D"/>
    <w:rsid w:val="009F3349"/>
    <w:rsid w:val="00B51AB5"/>
    <w:rsid w:val="00B61075"/>
    <w:rsid w:val="00B61339"/>
    <w:rsid w:val="00B85C53"/>
    <w:rsid w:val="00D00A36"/>
    <w:rsid w:val="00E04F3A"/>
    <w:rsid w:val="00FE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1BCE"/>
  <w14:defaultImageDpi w14:val="300"/>
  <w15:docId w15:val="{9F0790B6-014D-4C50-84A8-E08D38E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E4"/>
    <w:rPr>
      <w:color w:val="0000FF" w:themeColor="hyperlink"/>
      <w:u w:val="single"/>
    </w:rPr>
  </w:style>
  <w:style w:type="character" w:customStyle="1" w:styleId="aqj">
    <w:name w:val="aqj"/>
    <w:basedOn w:val="DefaultParagraphFont"/>
    <w:rsid w:val="00E0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3575">
      <w:bodyDiv w:val="1"/>
      <w:marLeft w:val="0"/>
      <w:marRight w:val="0"/>
      <w:marTop w:val="0"/>
      <w:marBottom w:val="0"/>
      <w:divBdr>
        <w:top w:val="none" w:sz="0" w:space="0" w:color="auto"/>
        <w:left w:val="none" w:sz="0" w:space="0" w:color="auto"/>
        <w:bottom w:val="none" w:sz="0" w:space="0" w:color="auto"/>
        <w:right w:val="none" w:sz="0" w:space="0" w:color="auto"/>
      </w:divBdr>
      <w:divsChild>
        <w:div w:id="96870576">
          <w:marLeft w:val="0"/>
          <w:marRight w:val="0"/>
          <w:marTop w:val="0"/>
          <w:marBottom w:val="0"/>
          <w:divBdr>
            <w:top w:val="none" w:sz="0" w:space="0" w:color="auto"/>
            <w:left w:val="none" w:sz="0" w:space="0" w:color="auto"/>
            <w:bottom w:val="none" w:sz="0" w:space="0" w:color="auto"/>
            <w:right w:val="none" w:sz="0" w:space="0" w:color="auto"/>
          </w:divBdr>
          <w:divsChild>
            <w:div w:id="1260601297">
              <w:marLeft w:val="0"/>
              <w:marRight w:val="0"/>
              <w:marTop w:val="0"/>
              <w:marBottom w:val="0"/>
              <w:divBdr>
                <w:top w:val="none" w:sz="0" w:space="0" w:color="auto"/>
                <w:left w:val="none" w:sz="0" w:space="0" w:color="auto"/>
                <w:bottom w:val="none" w:sz="0" w:space="0" w:color="auto"/>
                <w:right w:val="none" w:sz="0" w:space="0" w:color="auto"/>
              </w:divBdr>
            </w:div>
            <w:div w:id="1285772224">
              <w:marLeft w:val="0"/>
              <w:marRight w:val="0"/>
              <w:marTop w:val="0"/>
              <w:marBottom w:val="0"/>
              <w:divBdr>
                <w:top w:val="none" w:sz="0" w:space="0" w:color="auto"/>
                <w:left w:val="none" w:sz="0" w:space="0" w:color="auto"/>
                <w:bottom w:val="none" w:sz="0" w:space="0" w:color="auto"/>
                <w:right w:val="none" w:sz="0" w:space="0" w:color="auto"/>
              </w:divBdr>
            </w:div>
            <w:div w:id="180777913">
              <w:marLeft w:val="0"/>
              <w:marRight w:val="0"/>
              <w:marTop w:val="0"/>
              <w:marBottom w:val="0"/>
              <w:divBdr>
                <w:top w:val="none" w:sz="0" w:space="0" w:color="auto"/>
                <w:left w:val="none" w:sz="0" w:space="0" w:color="auto"/>
                <w:bottom w:val="none" w:sz="0" w:space="0" w:color="auto"/>
                <w:right w:val="none" w:sz="0" w:space="0" w:color="auto"/>
              </w:divBdr>
            </w:div>
            <w:div w:id="632440907">
              <w:marLeft w:val="0"/>
              <w:marRight w:val="0"/>
              <w:marTop w:val="0"/>
              <w:marBottom w:val="0"/>
              <w:divBdr>
                <w:top w:val="none" w:sz="0" w:space="0" w:color="auto"/>
                <w:left w:val="none" w:sz="0" w:space="0" w:color="auto"/>
                <w:bottom w:val="none" w:sz="0" w:space="0" w:color="auto"/>
                <w:right w:val="none" w:sz="0" w:space="0" w:color="auto"/>
              </w:divBdr>
            </w:div>
            <w:div w:id="280042438">
              <w:marLeft w:val="0"/>
              <w:marRight w:val="0"/>
              <w:marTop w:val="0"/>
              <w:marBottom w:val="0"/>
              <w:divBdr>
                <w:top w:val="none" w:sz="0" w:space="0" w:color="auto"/>
                <w:left w:val="none" w:sz="0" w:space="0" w:color="auto"/>
                <w:bottom w:val="none" w:sz="0" w:space="0" w:color="auto"/>
                <w:right w:val="none" w:sz="0" w:space="0" w:color="auto"/>
              </w:divBdr>
            </w:div>
            <w:div w:id="257374299">
              <w:marLeft w:val="0"/>
              <w:marRight w:val="0"/>
              <w:marTop w:val="0"/>
              <w:marBottom w:val="0"/>
              <w:divBdr>
                <w:top w:val="none" w:sz="0" w:space="0" w:color="auto"/>
                <w:left w:val="none" w:sz="0" w:space="0" w:color="auto"/>
                <w:bottom w:val="none" w:sz="0" w:space="0" w:color="auto"/>
                <w:right w:val="none" w:sz="0" w:space="0" w:color="auto"/>
              </w:divBdr>
            </w:div>
            <w:div w:id="505249247">
              <w:marLeft w:val="0"/>
              <w:marRight w:val="0"/>
              <w:marTop w:val="0"/>
              <w:marBottom w:val="0"/>
              <w:divBdr>
                <w:top w:val="none" w:sz="0" w:space="0" w:color="auto"/>
                <w:left w:val="none" w:sz="0" w:space="0" w:color="auto"/>
                <w:bottom w:val="none" w:sz="0" w:space="0" w:color="auto"/>
                <w:right w:val="none" w:sz="0" w:space="0" w:color="auto"/>
              </w:divBdr>
            </w:div>
            <w:div w:id="1889609194">
              <w:marLeft w:val="0"/>
              <w:marRight w:val="0"/>
              <w:marTop w:val="0"/>
              <w:marBottom w:val="0"/>
              <w:divBdr>
                <w:top w:val="none" w:sz="0" w:space="0" w:color="auto"/>
                <w:left w:val="none" w:sz="0" w:space="0" w:color="auto"/>
                <w:bottom w:val="none" w:sz="0" w:space="0" w:color="auto"/>
                <w:right w:val="none" w:sz="0" w:space="0" w:color="auto"/>
              </w:divBdr>
            </w:div>
            <w:div w:id="640304329">
              <w:marLeft w:val="0"/>
              <w:marRight w:val="0"/>
              <w:marTop w:val="0"/>
              <w:marBottom w:val="0"/>
              <w:divBdr>
                <w:top w:val="none" w:sz="0" w:space="0" w:color="auto"/>
                <w:left w:val="none" w:sz="0" w:space="0" w:color="auto"/>
                <w:bottom w:val="none" w:sz="0" w:space="0" w:color="auto"/>
                <w:right w:val="none" w:sz="0" w:space="0" w:color="auto"/>
              </w:divBdr>
            </w:div>
            <w:div w:id="1574051416">
              <w:marLeft w:val="0"/>
              <w:marRight w:val="0"/>
              <w:marTop w:val="0"/>
              <w:marBottom w:val="0"/>
              <w:divBdr>
                <w:top w:val="none" w:sz="0" w:space="0" w:color="auto"/>
                <w:left w:val="none" w:sz="0" w:space="0" w:color="auto"/>
                <w:bottom w:val="none" w:sz="0" w:space="0" w:color="auto"/>
                <w:right w:val="none" w:sz="0" w:space="0" w:color="auto"/>
              </w:divBdr>
            </w:div>
            <w:div w:id="522401199">
              <w:marLeft w:val="0"/>
              <w:marRight w:val="0"/>
              <w:marTop w:val="0"/>
              <w:marBottom w:val="0"/>
              <w:divBdr>
                <w:top w:val="none" w:sz="0" w:space="0" w:color="auto"/>
                <w:left w:val="none" w:sz="0" w:space="0" w:color="auto"/>
                <w:bottom w:val="none" w:sz="0" w:space="0" w:color="auto"/>
                <w:right w:val="none" w:sz="0" w:space="0" w:color="auto"/>
              </w:divBdr>
            </w:div>
            <w:div w:id="104347947">
              <w:marLeft w:val="0"/>
              <w:marRight w:val="0"/>
              <w:marTop w:val="0"/>
              <w:marBottom w:val="0"/>
              <w:divBdr>
                <w:top w:val="none" w:sz="0" w:space="0" w:color="auto"/>
                <w:left w:val="none" w:sz="0" w:space="0" w:color="auto"/>
                <w:bottom w:val="none" w:sz="0" w:space="0" w:color="auto"/>
                <w:right w:val="none" w:sz="0" w:space="0" w:color="auto"/>
              </w:divBdr>
            </w:div>
            <w:div w:id="882135136">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552077796">
              <w:marLeft w:val="0"/>
              <w:marRight w:val="0"/>
              <w:marTop w:val="0"/>
              <w:marBottom w:val="0"/>
              <w:divBdr>
                <w:top w:val="none" w:sz="0" w:space="0" w:color="auto"/>
                <w:left w:val="none" w:sz="0" w:space="0" w:color="auto"/>
                <w:bottom w:val="none" w:sz="0" w:space="0" w:color="auto"/>
                <w:right w:val="none" w:sz="0" w:space="0" w:color="auto"/>
              </w:divBdr>
            </w:div>
            <w:div w:id="1946186962">
              <w:marLeft w:val="0"/>
              <w:marRight w:val="0"/>
              <w:marTop w:val="0"/>
              <w:marBottom w:val="0"/>
              <w:divBdr>
                <w:top w:val="none" w:sz="0" w:space="0" w:color="auto"/>
                <w:left w:val="none" w:sz="0" w:space="0" w:color="auto"/>
                <w:bottom w:val="none" w:sz="0" w:space="0" w:color="auto"/>
                <w:right w:val="none" w:sz="0" w:space="0" w:color="auto"/>
              </w:divBdr>
            </w:div>
            <w:div w:id="1313410283">
              <w:marLeft w:val="0"/>
              <w:marRight w:val="0"/>
              <w:marTop w:val="0"/>
              <w:marBottom w:val="0"/>
              <w:divBdr>
                <w:top w:val="none" w:sz="0" w:space="0" w:color="auto"/>
                <w:left w:val="none" w:sz="0" w:space="0" w:color="auto"/>
                <w:bottom w:val="none" w:sz="0" w:space="0" w:color="auto"/>
                <w:right w:val="none" w:sz="0" w:space="0" w:color="auto"/>
              </w:divBdr>
            </w:div>
            <w:div w:id="242447304">
              <w:marLeft w:val="0"/>
              <w:marRight w:val="0"/>
              <w:marTop w:val="0"/>
              <w:marBottom w:val="0"/>
              <w:divBdr>
                <w:top w:val="none" w:sz="0" w:space="0" w:color="auto"/>
                <w:left w:val="none" w:sz="0" w:space="0" w:color="auto"/>
                <w:bottom w:val="none" w:sz="0" w:space="0" w:color="auto"/>
                <w:right w:val="none" w:sz="0" w:space="0" w:color="auto"/>
              </w:divBdr>
            </w:div>
            <w:div w:id="1970087662">
              <w:marLeft w:val="0"/>
              <w:marRight w:val="0"/>
              <w:marTop w:val="0"/>
              <w:marBottom w:val="0"/>
              <w:divBdr>
                <w:top w:val="none" w:sz="0" w:space="0" w:color="auto"/>
                <w:left w:val="none" w:sz="0" w:space="0" w:color="auto"/>
                <w:bottom w:val="none" w:sz="0" w:space="0" w:color="auto"/>
                <w:right w:val="none" w:sz="0" w:space="0" w:color="auto"/>
              </w:divBdr>
            </w:div>
            <w:div w:id="509294893">
              <w:marLeft w:val="0"/>
              <w:marRight w:val="0"/>
              <w:marTop w:val="0"/>
              <w:marBottom w:val="0"/>
              <w:divBdr>
                <w:top w:val="none" w:sz="0" w:space="0" w:color="auto"/>
                <w:left w:val="none" w:sz="0" w:space="0" w:color="auto"/>
                <w:bottom w:val="none" w:sz="0" w:space="0" w:color="auto"/>
                <w:right w:val="none" w:sz="0" w:space="0" w:color="auto"/>
              </w:divBdr>
            </w:div>
            <w:div w:id="114181649">
              <w:marLeft w:val="0"/>
              <w:marRight w:val="0"/>
              <w:marTop w:val="0"/>
              <w:marBottom w:val="0"/>
              <w:divBdr>
                <w:top w:val="none" w:sz="0" w:space="0" w:color="auto"/>
                <w:left w:val="none" w:sz="0" w:space="0" w:color="auto"/>
                <w:bottom w:val="none" w:sz="0" w:space="0" w:color="auto"/>
                <w:right w:val="none" w:sz="0" w:space="0" w:color="auto"/>
              </w:divBdr>
            </w:div>
            <w:div w:id="253130195">
              <w:marLeft w:val="0"/>
              <w:marRight w:val="0"/>
              <w:marTop w:val="0"/>
              <w:marBottom w:val="0"/>
              <w:divBdr>
                <w:top w:val="none" w:sz="0" w:space="0" w:color="auto"/>
                <w:left w:val="none" w:sz="0" w:space="0" w:color="auto"/>
                <w:bottom w:val="none" w:sz="0" w:space="0" w:color="auto"/>
                <w:right w:val="none" w:sz="0" w:space="0" w:color="auto"/>
              </w:divBdr>
            </w:div>
            <w:div w:id="1388720791">
              <w:marLeft w:val="0"/>
              <w:marRight w:val="0"/>
              <w:marTop w:val="0"/>
              <w:marBottom w:val="0"/>
              <w:divBdr>
                <w:top w:val="none" w:sz="0" w:space="0" w:color="auto"/>
                <w:left w:val="none" w:sz="0" w:space="0" w:color="auto"/>
                <w:bottom w:val="none" w:sz="0" w:space="0" w:color="auto"/>
                <w:right w:val="none" w:sz="0" w:space="0" w:color="auto"/>
              </w:divBdr>
            </w:div>
            <w:div w:id="1882084275">
              <w:marLeft w:val="0"/>
              <w:marRight w:val="0"/>
              <w:marTop w:val="0"/>
              <w:marBottom w:val="0"/>
              <w:divBdr>
                <w:top w:val="none" w:sz="0" w:space="0" w:color="auto"/>
                <w:left w:val="none" w:sz="0" w:space="0" w:color="auto"/>
                <w:bottom w:val="none" w:sz="0" w:space="0" w:color="auto"/>
                <w:right w:val="none" w:sz="0" w:space="0" w:color="auto"/>
              </w:divBdr>
            </w:div>
            <w:div w:id="677538098">
              <w:marLeft w:val="0"/>
              <w:marRight w:val="0"/>
              <w:marTop w:val="0"/>
              <w:marBottom w:val="0"/>
              <w:divBdr>
                <w:top w:val="none" w:sz="0" w:space="0" w:color="auto"/>
                <w:left w:val="none" w:sz="0" w:space="0" w:color="auto"/>
                <w:bottom w:val="none" w:sz="0" w:space="0" w:color="auto"/>
                <w:right w:val="none" w:sz="0" w:space="0" w:color="auto"/>
              </w:divBdr>
            </w:div>
            <w:div w:id="1191643768">
              <w:marLeft w:val="0"/>
              <w:marRight w:val="0"/>
              <w:marTop w:val="0"/>
              <w:marBottom w:val="0"/>
              <w:divBdr>
                <w:top w:val="none" w:sz="0" w:space="0" w:color="auto"/>
                <w:left w:val="none" w:sz="0" w:space="0" w:color="auto"/>
                <w:bottom w:val="none" w:sz="0" w:space="0" w:color="auto"/>
                <w:right w:val="none" w:sz="0" w:space="0" w:color="auto"/>
              </w:divBdr>
            </w:div>
            <w:div w:id="913784894">
              <w:marLeft w:val="0"/>
              <w:marRight w:val="0"/>
              <w:marTop w:val="0"/>
              <w:marBottom w:val="0"/>
              <w:divBdr>
                <w:top w:val="none" w:sz="0" w:space="0" w:color="auto"/>
                <w:left w:val="none" w:sz="0" w:space="0" w:color="auto"/>
                <w:bottom w:val="none" w:sz="0" w:space="0" w:color="auto"/>
                <w:right w:val="none" w:sz="0" w:space="0" w:color="auto"/>
              </w:divBdr>
            </w:div>
            <w:div w:id="933128124">
              <w:marLeft w:val="0"/>
              <w:marRight w:val="0"/>
              <w:marTop w:val="0"/>
              <w:marBottom w:val="0"/>
              <w:divBdr>
                <w:top w:val="none" w:sz="0" w:space="0" w:color="auto"/>
                <w:left w:val="none" w:sz="0" w:space="0" w:color="auto"/>
                <w:bottom w:val="none" w:sz="0" w:space="0" w:color="auto"/>
                <w:right w:val="none" w:sz="0" w:space="0" w:color="auto"/>
              </w:divBdr>
            </w:div>
            <w:div w:id="1075081553">
              <w:marLeft w:val="0"/>
              <w:marRight w:val="0"/>
              <w:marTop w:val="0"/>
              <w:marBottom w:val="0"/>
              <w:divBdr>
                <w:top w:val="none" w:sz="0" w:space="0" w:color="auto"/>
                <w:left w:val="none" w:sz="0" w:space="0" w:color="auto"/>
                <w:bottom w:val="none" w:sz="0" w:space="0" w:color="auto"/>
                <w:right w:val="none" w:sz="0" w:space="0" w:color="auto"/>
              </w:divBdr>
            </w:div>
            <w:div w:id="1397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280">
      <w:bodyDiv w:val="1"/>
      <w:marLeft w:val="0"/>
      <w:marRight w:val="0"/>
      <w:marTop w:val="0"/>
      <w:marBottom w:val="0"/>
      <w:divBdr>
        <w:top w:val="none" w:sz="0" w:space="0" w:color="auto"/>
        <w:left w:val="none" w:sz="0" w:space="0" w:color="auto"/>
        <w:bottom w:val="none" w:sz="0" w:space="0" w:color="auto"/>
        <w:right w:val="none" w:sz="0" w:space="0" w:color="auto"/>
      </w:divBdr>
    </w:div>
    <w:div w:id="1055155442">
      <w:bodyDiv w:val="1"/>
      <w:marLeft w:val="0"/>
      <w:marRight w:val="0"/>
      <w:marTop w:val="0"/>
      <w:marBottom w:val="0"/>
      <w:divBdr>
        <w:top w:val="none" w:sz="0" w:space="0" w:color="auto"/>
        <w:left w:val="none" w:sz="0" w:space="0" w:color="auto"/>
        <w:bottom w:val="none" w:sz="0" w:space="0" w:color="auto"/>
        <w:right w:val="none" w:sz="0" w:space="0" w:color="auto"/>
      </w:divBdr>
    </w:div>
    <w:div w:id="188378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llytheater.com" TargetMode="External"/><Relationship Id="rId5" Type="http://schemas.openxmlformats.org/officeDocument/2006/relationships/hyperlink" Target="tel:706-864-37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Henderson</dc:creator>
  <cp:keywords/>
  <dc:description/>
  <cp:lastModifiedBy>Melinda moss</cp:lastModifiedBy>
  <cp:revision>2</cp:revision>
  <dcterms:created xsi:type="dcterms:W3CDTF">2015-08-28T16:18:00Z</dcterms:created>
  <dcterms:modified xsi:type="dcterms:W3CDTF">2015-08-28T16:18:00Z</dcterms:modified>
</cp:coreProperties>
</file>